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FE1735" w:rsidR="00CB2565" w:rsidP="00CB2565" w:rsidRDefault="00952B99" w14:paraId="7A4116ED" w14:textId="36D364AE">
      <w:pPr>
        <w:rPr>
          <w:rFonts w:cstheme="minorHAnsi"/>
          <w:spacing w:val="8"/>
          <w:sz w:val="28"/>
          <w:szCs w:val="28"/>
        </w:rPr>
      </w:pPr>
      <w:r w:rsidRPr="00FE1735">
        <w:rPr>
          <w:rFonts w:cstheme="minorHAnsi"/>
          <w:noProof/>
          <w:sz w:val="28"/>
          <w:szCs w:val="28"/>
        </w:rPr>
        <w:t xml:space="preserve">Did you know that chronic diseases </w:t>
      </w:r>
      <w:r w:rsidRPr="00FE1735" w:rsidR="00DC3426">
        <w:rPr>
          <w:rFonts w:cstheme="minorHAnsi"/>
          <w:noProof/>
          <w:sz w:val="28"/>
          <w:szCs w:val="28"/>
        </w:rPr>
        <w:t xml:space="preserve">are associated with hearing loss and/or tinnitus? That means you can be more susceptible to </w:t>
      </w:r>
      <w:r w:rsidRPr="00FE1735" w:rsidR="00E12ED7">
        <w:rPr>
          <w:rFonts w:cstheme="minorHAnsi"/>
          <w:noProof/>
          <w:sz w:val="28"/>
          <w:szCs w:val="28"/>
        </w:rPr>
        <w:t xml:space="preserve">experiencing </w:t>
      </w:r>
      <w:r w:rsidRPr="00FE1735" w:rsidR="00DC3426">
        <w:rPr>
          <w:rFonts w:cstheme="minorHAnsi"/>
          <w:noProof/>
          <w:sz w:val="28"/>
          <w:szCs w:val="28"/>
        </w:rPr>
        <w:t xml:space="preserve">hearing loss </w:t>
      </w:r>
      <w:r w:rsidRPr="00FE1735" w:rsidR="00E12ED7">
        <w:rPr>
          <w:rFonts w:cstheme="minorHAnsi"/>
          <w:noProof/>
          <w:sz w:val="28"/>
          <w:szCs w:val="28"/>
        </w:rPr>
        <w:t>and/</w:t>
      </w:r>
      <w:r w:rsidRPr="00FE1735" w:rsidR="00DC3426">
        <w:rPr>
          <w:rFonts w:cstheme="minorHAnsi"/>
          <w:noProof/>
          <w:sz w:val="28"/>
          <w:szCs w:val="28"/>
        </w:rPr>
        <w:t>or tinnitus if you have one or more of the following conditions</w:t>
      </w:r>
      <w:r w:rsidRPr="00FE1735" w:rsidR="00FE1735">
        <w:rPr>
          <w:rFonts w:cstheme="minorHAnsi"/>
          <w:noProof/>
          <w:sz w:val="28"/>
          <w:szCs w:val="28"/>
        </w:rPr>
        <w:t>.</w:t>
      </w:r>
    </w:p>
    <w:p w:rsidR="00F615D5" w:rsidP="00797620" w:rsidRDefault="00797620" w14:paraId="47AEB0C3" w14:textId="7E816CE4">
      <w:pPr>
        <w:jc w:val="center"/>
      </w:pPr>
      <w:bookmarkStart w:name="_GoBack" w:id="0"/>
      <w:bookmarkEnd w:id="0"/>
      <w:r w:rsidR="00797620">
        <w:drawing>
          <wp:inline wp14:editId="119B09A2" wp14:anchorId="5EA14C9B">
            <wp:extent cx="5182234" cy="3310255"/>
            <wp:effectExtent l="0" t="0" r="0" b="4445"/>
            <wp:docPr id="6927278" name="Picture 4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4"/>
                    <pic:cNvPicPr/>
                  </pic:nvPicPr>
                  <pic:blipFill>
                    <a:blip r:embed="R3b68723b62e842a8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182234" cy="331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E1735" w:rsidR="00797620" w:rsidP="00FE1735" w:rsidRDefault="00FE1735" w14:paraId="463B6708" w14:textId="74FB2640">
      <w:pPr>
        <w:jc w:val="both"/>
        <w:rPr>
          <w:sz w:val="20"/>
          <w:szCs w:val="20"/>
        </w:rPr>
      </w:pPr>
      <w:r w:rsidRPr="00FE1735">
        <w:rPr>
          <w:rFonts w:cstheme="minorHAnsi"/>
          <w:noProof/>
          <w:sz w:val="20"/>
          <w:szCs w:val="20"/>
        </w:rPr>
        <w:t xml:space="preserve">(Source: Traynor, R.M., &amp; Hall, J.W. (2019). </w:t>
      </w:r>
      <w:r w:rsidRPr="00FE1735">
        <w:rPr>
          <w:rFonts w:cstheme="minorHAnsi"/>
          <w:spacing w:val="8"/>
          <w:sz w:val="20"/>
          <w:szCs w:val="20"/>
        </w:rPr>
        <w:t xml:space="preserve">Competing in the New Era of Hearing Healthcare, </w:t>
      </w:r>
      <w:r w:rsidRPr="00FE1735">
        <w:rPr>
          <w:rFonts w:cstheme="minorHAnsi"/>
          <w:i/>
          <w:iCs/>
          <w:spacing w:val="8"/>
          <w:sz w:val="20"/>
          <w:szCs w:val="20"/>
        </w:rPr>
        <w:t>Hearing Review</w:t>
      </w:r>
      <w:r w:rsidRPr="00FE1735">
        <w:rPr>
          <w:rFonts w:cstheme="minorHAnsi"/>
          <w:spacing w:val="8"/>
          <w:sz w:val="20"/>
          <w:szCs w:val="20"/>
        </w:rPr>
        <w:t>)</w:t>
      </w:r>
    </w:p>
    <w:p w:rsidRPr="00FE1735" w:rsidR="00FE1735" w:rsidP="00797620" w:rsidRDefault="00FE1735" w14:paraId="68B45F10" w14:textId="77777777">
      <w:pPr>
        <w:rPr>
          <w:sz w:val="16"/>
          <w:szCs w:val="16"/>
        </w:rPr>
      </w:pPr>
    </w:p>
    <w:p w:rsidRPr="00FE1735" w:rsidR="003B2AF6" w:rsidP="00797620" w:rsidRDefault="003B2AF6" w14:paraId="4D484024" w14:textId="61F7563D">
      <w:pPr>
        <w:rPr>
          <w:sz w:val="28"/>
          <w:szCs w:val="28"/>
        </w:rPr>
      </w:pPr>
      <w:r w:rsidRPr="00FE1735">
        <w:rPr>
          <w:sz w:val="28"/>
          <w:szCs w:val="28"/>
        </w:rPr>
        <w:t>Further, if you have hearing loss and it goes untreated, there are many consequences:</w:t>
      </w:r>
    </w:p>
    <w:p w:rsidRPr="00FE1735" w:rsidR="00CB2565" w:rsidP="003B2AF6" w:rsidRDefault="00CB2565" w14:paraId="66C69605" w14:textId="77777777">
      <w:pPr>
        <w:numPr>
          <w:ilvl w:val="0"/>
          <w:numId w:val="3"/>
        </w:numPr>
        <w:rPr>
          <w:sz w:val="28"/>
          <w:szCs w:val="28"/>
        </w:rPr>
        <w:sectPr w:rsidRPr="00FE1735" w:rsidR="00CB2565">
          <w:headerReference w:type="default" r:id="rId8"/>
          <w:pgSz w:w="12240" w:h="15840" w:orient="portrait"/>
          <w:pgMar w:top="1440" w:right="1440" w:bottom="1440" w:left="1440" w:header="720" w:footer="720" w:gutter="0"/>
          <w:cols w:space="720"/>
          <w:docGrid w:linePitch="360"/>
        </w:sectPr>
      </w:pPr>
    </w:p>
    <w:p w:rsidRPr="003B2AF6" w:rsidR="003B2AF6" w:rsidP="003B2AF6" w:rsidRDefault="003B2AF6" w14:paraId="6CFA3FDA" w14:textId="01F9C9FD">
      <w:pPr>
        <w:numPr>
          <w:ilvl w:val="0"/>
          <w:numId w:val="3"/>
        </w:numPr>
        <w:rPr>
          <w:sz w:val="24"/>
          <w:szCs w:val="24"/>
        </w:rPr>
      </w:pPr>
      <w:r w:rsidRPr="003B2AF6">
        <w:rPr>
          <w:sz w:val="24"/>
          <w:szCs w:val="24"/>
        </w:rPr>
        <w:t>Depression</w:t>
      </w:r>
    </w:p>
    <w:p w:rsidRPr="003B2AF6" w:rsidR="003B2AF6" w:rsidP="003B2AF6" w:rsidRDefault="003B2AF6" w14:paraId="57708C13" w14:textId="77777777">
      <w:pPr>
        <w:numPr>
          <w:ilvl w:val="0"/>
          <w:numId w:val="3"/>
        </w:numPr>
        <w:rPr>
          <w:sz w:val="24"/>
          <w:szCs w:val="24"/>
        </w:rPr>
      </w:pPr>
      <w:r w:rsidRPr="003B2AF6">
        <w:rPr>
          <w:sz w:val="24"/>
          <w:szCs w:val="24"/>
        </w:rPr>
        <w:t>Irritability, anger</w:t>
      </w:r>
    </w:p>
    <w:p w:rsidRPr="003B2AF6" w:rsidR="003B2AF6" w:rsidP="003B2AF6" w:rsidRDefault="003B2AF6" w14:paraId="13BA94BD" w14:textId="77777777">
      <w:pPr>
        <w:numPr>
          <w:ilvl w:val="0"/>
          <w:numId w:val="3"/>
        </w:numPr>
        <w:rPr>
          <w:sz w:val="24"/>
          <w:szCs w:val="24"/>
        </w:rPr>
      </w:pPr>
      <w:r w:rsidRPr="003B2AF6">
        <w:rPr>
          <w:sz w:val="24"/>
          <w:szCs w:val="24"/>
        </w:rPr>
        <w:t>Misunderstanding</w:t>
      </w:r>
    </w:p>
    <w:p w:rsidRPr="003B2AF6" w:rsidR="003B2AF6" w:rsidP="003B2AF6" w:rsidRDefault="003B2AF6" w14:paraId="77E8D659" w14:textId="77777777">
      <w:pPr>
        <w:numPr>
          <w:ilvl w:val="0"/>
          <w:numId w:val="3"/>
        </w:numPr>
        <w:rPr>
          <w:sz w:val="24"/>
          <w:szCs w:val="24"/>
        </w:rPr>
      </w:pPr>
      <w:r w:rsidRPr="003B2AF6">
        <w:rPr>
          <w:sz w:val="24"/>
          <w:szCs w:val="24"/>
        </w:rPr>
        <w:t>Social Isolation</w:t>
      </w:r>
    </w:p>
    <w:p w:rsidRPr="003B2AF6" w:rsidR="003B2AF6" w:rsidP="003B2AF6" w:rsidRDefault="003B2AF6" w14:paraId="3A73FD4F" w14:textId="77777777">
      <w:pPr>
        <w:numPr>
          <w:ilvl w:val="0"/>
          <w:numId w:val="3"/>
        </w:numPr>
        <w:rPr>
          <w:sz w:val="24"/>
          <w:szCs w:val="24"/>
        </w:rPr>
      </w:pPr>
      <w:r w:rsidRPr="003B2AF6">
        <w:rPr>
          <w:sz w:val="24"/>
          <w:szCs w:val="24"/>
        </w:rPr>
        <w:t>Poor Health</w:t>
      </w:r>
    </w:p>
    <w:p w:rsidRPr="003B2AF6" w:rsidR="003B2AF6" w:rsidP="003B2AF6" w:rsidRDefault="003B2AF6" w14:paraId="0EC9859C" w14:textId="77777777">
      <w:pPr>
        <w:numPr>
          <w:ilvl w:val="0"/>
          <w:numId w:val="3"/>
        </w:numPr>
        <w:rPr>
          <w:sz w:val="24"/>
          <w:szCs w:val="24"/>
        </w:rPr>
      </w:pPr>
      <w:r w:rsidRPr="003B2AF6">
        <w:rPr>
          <w:sz w:val="24"/>
          <w:szCs w:val="24"/>
        </w:rPr>
        <w:t>Decreased Physical Activity</w:t>
      </w:r>
    </w:p>
    <w:p w:rsidRPr="003B2AF6" w:rsidR="003B2AF6" w:rsidP="003B2AF6" w:rsidRDefault="003B2AF6" w14:paraId="64177734" w14:textId="77777777">
      <w:pPr>
        <w:numPr>
          <w:ilvl w:val="0"/>
          <w:numId w:val="3"/>
        </w:numPr>
        <w:rPr>
          <w:sz w:val="24"/>
          <w:szCs w:val="24"/>
        </w:rPr>
      </w:pPr>
      <w:r w:rsidRPr="003B2AF6">
        <w:rPr>
          <w:sz w:val="24"/>
          <w:szCs w:val="24"/>
        </w:rPr>
        <w:t>Unemployment</w:t>
      </w:r>
    </w:p>
    <w:p w:rsidRPr="003B2AF6" w:rsidR="003B2AF6" w:rsidP="003B2AF6" w:rsidRDefault="003B2AF6" w14:paraId="7344F54E" w14:textId="77777777">
      <w:pPr>
        <w:numPr>
          <w:ilvl w:val="0"/>
          <w:numId w:val="3"/>
        </w:numPr>
        <w:rPr>
          <w:sz w:val="24"/>
          <w:szCs w:val="24"/>
        </w:rPr>
      </w:pPr>
      <w:r w:rsidRPr="003B2AF6">
        <w:rPr>
          <w:sz w:val="24"/>
          <w:szCs w:val="24"/>
        </w:rPr>
        <w:t>Loss of Productivity</w:t>
      </w:r>
    </w:p>
    <w:p w:rsidRPr="00FE5BA9" w:rsidR="003B2AF6" w:rsidP="003B2AF6" w:rsidRDefault="003B2AF6" w14:paraId="3CE9A9FE" w14:textId="3E63E7D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E5BA9">
        <w:rPr>
          <w:sz w:val="24"/>
          <w:szCs w:val="24"/>
        </w:rPr>
        <w:t>Cognitive Decline (Dementia</w:t>
      </w:r>
      <w:r w:rsidRPr="00FE5BA9">
        <w:rPr>
          <w:sz w:val="24"/>
          <w:szCs w:val="24"/>
        </w:rPr>
        <w:t>)</w:t>
      </w:r>
    </w:p>
    <w:p w:rsidRPr="00FE1735" w:rsidR="00CB2565" w:rsidP="00797620" w:rsidRDefault="00CB2565" w14:paraId="3127FAA6" w14:textId="77777777">
      <w:pPr>
        <w:rPr>
          <w:sz w:val="28"/>
          <w:szCs w:val="28"/>
        </w:rPr>
        <w:sectPr w:rsidRPr="00FE1735" w:rsidR="00CB2565" w:rsidSect="00CB2565">
          <w:type w:val="continuous"/>
          <w:pgSz w:w="12240" w:h="15840" w:orient="portrait"/>
          <w:pgMar w:top="1440" w:right="1440" w:bottom="1440" w:left="1440" w:header="720" w:footer="720" w:gutter="0"/>
          <w:cols w:space="720" w:num="2"/>
          <w:docGrid w:linePitch="360"/>
        </w:sectPr>
      </w:pPr>
    </w:p>
    <w:p w:rsidRPr="00FE1735" w:rsidR="000435F2" w:rsidP="00797620" w:rsidRDefault="002731A8" w14:paraId="0DF6B132" w14:textId="21B082C6">
      <w:pPr>
        <w:rPr>
          <w:sz w:val="28"/>
          <w:szCs w:val="28"/>
        </w:rPr>
      </w:pPr>
      <w:r w:rsidRPr="00FE1735">
        <w:rPr>
          <w:sz w:val="28"/>
          <w:szCs w:val="28"/>
        </w:rPr>
        <w:t>C</w:t>
      </w:r>
      <w:r w:rsidRPr="00FE1735" w:rsidR="000435F2">
        <w:rPr>
          <w:sz w:val="28"/>
          <w:szCs w:val="28"/>
        </w:rPr>
        <w:t>onsider the following steps for good hearing health:</w:t>
      </w:r>
    </w:p>
    <w:p w:rsidRPr="001C3502" w:rsidR="001C3502" w:rsidP="001C3502" w:rsidRDefault="001C3502" w14:paraId="3A2AFDDC" w14:textId="7219CB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E1735">
        <w:rPr>
          <w:sz w:val="28"/>
          <w:szCs w:val="28"/>
        </w:rPr>
        <w:t>S</w:t>
      </w:r>
      <w:r w:rsidRPr="001C3502">
        <w:rPr>
          <w:sz w:val="28"/>
          <w:szCs w:val="28"/>
        </w:rPr>
        <w:t>imilar to yearly eye exams, have your hearing tested every year</w:t>
      </w:r>
    </w:p>
    <w:p w:rsidRPr="00FE1735" w:rsidR="001C3502" w:rsidP="002731A8" w:rsidRDefault="001C3502" w14:paraId="733E9E66" w14:textId="4A776C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E1735">
        <w:rPr>
          <w:sz w:val="28"/>
          <w:szCs w:val="28"/>
        </w:rPr>
        <w:t>S</w:t>
      </w:r>
      <w:r w:rsidRPr="001C3502">
        <w:rPr>
          <w:sz w:val="28"/>
          <w:szCs w:val="28"/>
        </w:rPr>
        <w:t xml:space="preserve">hare </w:t>
      </w:r>
      <w:r w:rsidRPr="00FE1735">
        <w:rPr>
          <w:sz w:val="28"/>
          <w:szCs w:val="28"/>
        </w:rPr>
        <w:t xml:space="preserve">hearing test </w:t>
      </w:r>
      <w:r w:rsidRPr="001C3502">
        <w:rPr>
          <w:sz w:val="28"/>
          <w:szCs w:val="28"/>
        </w:rPr>
        <w:t xml:space="preserve">results with your </w:t>
      </w:r>
      <w:r w:rsidRPr="00FE1735">
        <w:rPr>
          <w:sz w:val="28"/>
          <w:szCs w:val="28"/>
        </w:rPr>
        <w:t>physicians</w:t>
      </w:r>
      <w:r w:rsidRPr="001C3502">
        <w:rPr>
          <w:sz w:val="28"/>
          <w:szCs w:val="28"/>
        </w:rPr>
        <w:t xml:space="preserve"> </w:t>
      </w:r>
      <w:r w:rsidR="00FE5BA9">
        <w:rPr>
          <w:sz w:val="28"/>
          <w:szCs w:val="28"/>
        </w:rPr>
        <w:t>so</w:t>
      </w:r>
      <w:r w:rsidRPr="001C3502">
        <w:rPr>
          <w:sz w:val="28"/>
          <w:szCs w:val="28"/>
        </w:rPr>
        <w:t xml:space="preserve"> care is coordinated</w:t>
      </w:r>
      <w:r w:rsidRPr="00FE1735">
        <w:rPr>
          <w:sz w:val="28"/>
          <w:szCs w:val="28"/>
        </w:rPr>
        <w:t xml:space="preserve"> </w:t>
      </w:r>
    </w:p>
    <w:p w:rsidRPr="00FE1735" w:rsidR="001C3502" w:rsidP="002731A8" w:rsidRDefault="00FE5BA9" w14:paraId="7F1839CD" w14:textId="36D4ABC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Get</w:t>
      </w:r>
      <w:r w:rsidRPr="001C3502" w:rsidR="001C3502">
        <w:rPr>
          <w:sz w:val="28"/>
          <w:szCs w:val="28"/>
        </w:rPr>
        <w:t xml:space="preserve"> fit with hearing aids! Hearing aids can reverse the negative consequences of hearing loss</w:t>
      </w:r>
      <w:r w:rsidRPr="00FE1735" w:rsidR="001C3502">
        <w:rPr>
          <w:sz w:val="28"/>
          <w:szCs w:val="28"/>
        </w:rPr>
        <w:t xml:space="preserve"> </w:t>
      </w:r>
    </w:p>
    <w:p w:rsidRPr="00FE1735" w:rsidR="001364FA" w:rsidP="00255B4C" w:rsidRDefault="006616BC" w14:paraId="26B2888A" w14:textId="3083BDD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2E570666" w:rsidR="006616BC">
        <w:rPr>
          <w:sz w:val="28"/>
          <w:szCs w:val="28"/>
        </w:rPr>
        <w:t xml:space="preserve">Use hearing protection </w:t>
      </w:r>
      <w:r w:rsidRPr="2E570666" w:rsidR="001364FA">
        <w:rPr>
          <w:sz w:val="28"/>
          <w:szCs w:val="28"/>
        </w:rPr>
        <w:t xml:space="preserve">regularly when exposed to loud sounds </w:t>
      </w:r>
      <w:r w:rsidRPr="2E570666" w:rsidR="006616BC">
        <w:rPr>
          <w:sz w:val="28"/>
          <w:szCs w:val="28"/>
        </w:rPr>
        <w:t>(</w:t>
      </w:r>
      <w:r w:rsidRPr="2E570666" w:rsidR="001C3502">
        <w:rPr>
          <w:sz w:val="28"/>
          <w:szCs w:val="28"/>
        </w:rPr>
        <w:t>social events, yard working, snow removal, etc.</w:t>
      </w:r>
      <w:r w:rsidRPr="2E570666" w:rsidR="001C3502">
        <w:rPr>
          <w:sz w:val="28"/>
          <w:szCs w:val="28"/>
        </w:rPr>
        <w:t xml:space="preserve">). There are many options available including </w:t>
      </w:r>
      <w:r w:rsidRPr="2E570666" w:rsidR="006616BC">
        <w:rPr>
          <w:sz w:val="28"/>
          <w:szCs w:val="28"/>
        </w:rPr>
        <w:t xml:space="preserve">disposable ear plugs, </w:t>
      </w:r>
      <w:proofErr w:type="gramStart"/>
      <w:r w:rsidRPr="2E570666" w:rsidR="001364FA">
        <w:rPr>
          <w:sz w:val="28"/>
          <w:szCs w:val="28"/>
        </w:rPr>
        <w:t>ear muffs</w:t>
      </w:r>
      <w:proofErr w:type="gramEnd"/>
      <w:r w:rsidRPr="2E570666" w:rsidR="001364FA">
        <w:rPr>
          <w:sz w:val="28"/>
          <w:szCs w:val="28"/>
        </w:rPr>
        <w:t xml:space="preserve">, or have us make you </w:t>
      </w:r>
      <w:r w:rsidRPr="2E570666" w:rsidR="006616BC">
        <w:rPr>
          <w:sz w:val="28"/>
          <w:szCs w:val="28"/>
        </w:rPr>
        <w:t>custom made musician ear plugs</w:t>
      </w:r>
      <w:r w:rsidRPr="2E570666" w:rsidR="001C3502">
        <w:rPr>
          <w:sz w:val="28"/>
          <w:szCs w:val="28"/>
        </w:rPr>
        <w:t>.</w:t>
      </w:r>
    </w:p>
    <w:sectPr w:rsidRPr="00FE1735" w:rsidR="001364FA" w:rsidSect="00CB2565">
      <w:type w:val="continuous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E04" w:rsidP="00107BBA" w:rsidRDefault="00773E04" w14:paraId="524E6C12" w14:textId="77777777">
      <w:pPr>
        <w:spacing w:line="240" w:lineRule="auto"/>
      </w:pPr>
      <w:r>
        <w:separator/>
      </w:r>
    </w:p>
  </w:endnote>
  <w:endnote w:type="continuationSeparator" w:id="0">
    <w:p w:rsidR="00773E04" w:rsidP="00107BBA" w:rsidRDefault="00773E04" w14:paraId="5B27FCC2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E04" w:rsidP="00107BBA" w:rsidRDefault="00773E04" w14:paraId="5C3ACA4C" w14:textId="77777777">
      <w:pPr>
        <w:spacing w:line="240" w:lineRule="auto"/>
      </w:pPr>
      <w:r>
        <w:separator/>
      </w:r>
    </w:p>
  </w:footnote>
  <w:footnote w:type="continuationSeparator" w:id="0">
    <w:p w:rsidR="00773E04" w:rsidP="00107BBA" w:rsidRDefault="00773E04" w14:paraId="176F4079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662B8A" w:rsidP="00662B8A" w:rsidRDefault="00293899" w14:paraId="1D520400" w14:textId="41EC0537">
    <w:pPr>
      <w:pStyle w:val="Heading1"/>
      <w:jc w:val="center"/>
      <w:rPr>
        <w:noProof/>
      </w:rPr>
    </w:pPr>
    <w:r w:rsidRPr="00662B8A"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07745533" wp14:editId="4DFD21B8">
          <wp:simplePos x="0" y="0"/>
          <wp:positionH relativeFrom="column">
            <wp:posOffset>-381000</wp:posOffset>
          </wp:positionH>
          <wp:positionV relativeFrom="paragraph">
            <wp:posOffset>-266700</wp:posOffset>
          </wp:positionV>
          <wp:extent cx="1028700" cy="1028700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88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2B8A" w:rsidR="2E570666">
      <w:rPr>
        <w:noProof/>
        <w:sz w:val="40"/>
        <w:szCs w:val="40"/>
      </w:rPr>
      <w:t>Understanding hearing loss and your health</w:t>
    </w:r>
  </w:p>
  <w:p w:rsidRPr="00293899" w:rsidR="00107BBA" w:rsidP="00293899" w:rsidRDefault="00107BBA" w14:paraId="7A0B6F3A" w14:textId="5BB69B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67518"/>
    <w:multiLevelType w:val="hybridMultilevel"/>
    <w:tmpl w:val="C7688680"/>
    <w:lvl w:ilvl="0" w:tplc="43F2075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C82240F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28A48BE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6CAC766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4D2E324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ADA6646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B228BF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11DEE5C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02B08DB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BF716D1"/>
    <w:multiLevelType w:val="hybridMultilevel"/>
    <w:tmpl w:val="00BA5A2E"/>
    <w:lvl w:ilvl="0" w:tplc="0409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2" w15:restartNumberingAfterBreak="0">
    <w:nsid w:val="62B0373C"/>
    <w:multiLevelType w:val="hybridMultilevel"/>
    <w:tmpl w:val="62BC5B0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A7A"/>
    <w:rsid w:val="000435F2"/>
    <w:rsid w:val="00107BBA"/>
    <w:rsid w:val="001364FA"/>
    <w:rsid w:val="001C127E"/>
    <w:rsid w:val="001C3502"/>
    <w:rsid w:val="002010EB"/>
    <w:rsid w:val="002731A8"/>
    <w:rsid w:val="00293899"/>
    <w:rsid w:val="003835F2"/>
    <w:rsid w:val="003B2AF6"/>
    <w:rsid w:val="00441653"/>
    <w:rsid w:val="00564059"/>
    <w:rsid w:val="006616BC"/>
    <w:rsid w:val="00662B8A"/>
    <w:rsid w:val="007468E4"/>
    <w:rsid w:val="00773E04"/>
    <w:rsid w:val="0077652E"/>
    <w:rsid w:val="00797620"/>
    <w:rsid w:val="008F67D3"/>
    <w:rsid w:val="00927330"/>
    <w:rsid w:val="00952366"/>
    <w:rsid w:val="00952B99"/>
    <w:rsid w:val="00B37739"/>
    <w:rsid w:val="00BF4A7A"/>
    <w:rsid w:val="00CB2565"/>
    <w:rsid w:val="00CD3FD9"/>
    <w:rsid w:val="00DC3426"/>
    <w:rsid w:val="00E12ED7"/>
    <w:rsid w:val="00ED405D"/>
    <w:rsid w:val="00F23BA2"/>
    <w:rsid w:val="00F615D5"/>
    <w:rsid w:val="00FE1735"/>
    <w:rsid w:val="00FE5BA9"/>
    <w:rsid w:val="2E57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7548BC"/>
  <w15:chartTrackingRefBased/>
  <w15:docId w15:val="{0CE98625-9D06-421C-A089-DB66AA9ED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3899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CB2565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BBA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07BBA"/>
  </w:style>
  <w:style w:type="paragraph" w:styleId="Footer">
    <w:name w:val="footer"/>
    <w:basedOn w:val="Normal"/>
    <w:link w:val="FooterChar"/>
    <w:uiPriority w:val="99"/>
    <w:unhideWhenUsed/>
    <w:rsid w:val="00107BBA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07BBA"/>
  </w:style>
  <w:style w:type="paragraph" w:styleId="NoSpacing">
    <w:name w:val="No Spacing"/>
    <w:uiPriority w:val="1"/>
    <w:qFormat/>
    <w:rsid w:val="00107BBA"/>
    <w:pPr>
      <w:spacing w:line="240" w:lineRule="auto"/>
    </w:pPr>
    <w:rPr>
      <w:rFonts w:ascii="Calibri" w:hAnsi="Calibri" w:eastAsia="Calibri" w:cs="Times New Roman"/>
    </w:rPr>
  </w:style>
  <w:style w:type="character" w:styleId="Heading1Char" w:customStyle="1">
    <w:name w:val="Heading 1 Char"/>
    <w:basedOn w:val="DefaultParagraphFont"/>
    <w:link w:val="Heading1"/>
    <w:uiPriority w:val="9"/>
    <w:rsid w:val="0029389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435F2"/>
    <w:pPr>
      <w:ind w:left="720"/>
      <w:contextualSpacing/>
    </w:pPr>
  </w:style>
  <w:style w:type="character" w:styleId="Heading3Char" w:customStyle="1">
    <w:name w:val="Heading 3 Char"/>
    <w:basedOn w:val="DefaultParagraphFont"/>
    <w:link w:val="Heading3"/>
    <w:uiPriority w:val="9"/>
    <w:rsid w:val="00CB2565"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CB2565"/>
    <w:rPr>
      <w:i/>
      <w:iCs/>
    </w:rPr>
  </w:style>
  <w:style w:type="paragraph" w:styleId="byline" w:customStyle="1">
    <w:name w:val="byline"/>
    <w:basedOn w:val="Normal"/>
    <w:rsid w:val="00CB256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38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51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99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29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61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14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34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75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media/image3.png" Id="R3b68723b62e842a8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 Perreau</dc:creator>
  <keywords/>
  <dc:description/>
  <lastModifiedBy>Ann Perreau</lastModifiedBy>
  <revision>31</revision>
  <dcterms:created xsi:type="dcterms:W3CDTF">2020-02-02T23:03:00.0000000Z</dcterms:created>
  <dcterms:modified xsi:type="dcterms:W3CDTF">2020-02-03T21:48:43.8445725Z</dcterms:modified>
</coreProperties>
</file>